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A" w:rsidRDefault="00135849" w:rsidP="00FD2B1A">
      <w:r>
        <w:t xml:space="preserve"> </w:t>
      </w:r>
    </w:p>
    <w:p w:rsidR="00FD2B1A" w:rsidRPr="002502F2" w:rsidRDefault="00FD2B1A" w:rsidP="00FD2B1A">
      <w:pPr>
        <w:rPr>
          <w:rFonts w:ascii="Times New Roman" w:hAnsi="Times New Roman" w:cs="Times New Roman"/>
          <w:sz w:val="24"/>
          <w:szCs w:val="24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КОНКУРСНОЕ ЗАДАНИЕ</w:t>
      </w:r>
    </w:p>
    <w:p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EC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Формат и структура Конкурсного задания</w:t>
      </w:r>
    </w:p>
    <w:p w:rsidR="00680178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C235D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FF1619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Конкурсное задание представляет собой серию самостоятельных модулей.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720"/>
        <w:gridCol w:w="1107"/>
      </w:tblGrid>
      <w:tr w:rsidR="00783FAD" w:rsidRPr="00BD3C33" w:rsidTr="00463D8B">
        <w:tc>
          <w:tcPr>
            <w:tcW w:w="6457" w:type="dxa"/>
            <w:gridSpan w:val="2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  <w:tc>
          <w:tcPr>
            <w:tcW w:w="1107" w:type="dxa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783FAD" w:rsidRPr="00BD3C33" w:rsidTr="00463D8B">
        <w:tc>
          <w:tcPr>
            <w:tcW w:w="1737" w:type="dxa"/>
            <w:vAlign w:val="center"/>
          </w:tcPr>
          <w:p w:rsidR="00783FAD" w:rsidRPr="00EC235D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20" w:type="dxa"/>
            <w:vAlign w:val="center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107" w:type="dxa"/>
            <w:vAlign w:val="center"/>
          </w:tcPr>
          <w:p w:rsidR="00783FAD" w:rsidRDefault="00387BB9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783FAD" w:rsidRPr="00BD3C33" w:rsidTr="00463D8B">
        <w:tc>
          <w:tcPr>
            <w:tcW w:w="1737" w:type="dxa"/>
            <w:vAlign w:val="center"/>
          </w:tcPr>
          <w:p w:rsidR="00783FAD" w:rsidRPr="005F2454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20" w:type="dxa"/>
            <w:vAlign w:val="center"/>
          </w:tcPr>
          <w:p w:rsidR="00783FAD" w:rsidRPr="00FA2391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783FAD" w:rsidRPr="00BD3C33" w:rsidRDefault="00387BB9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</w:tr>
      <w:tr w:rsidR="00783FAD" w:rsidRPr="00BD3C33" w:rsidTr="00463D8B">
        <w:tc>
          <w:tcPr>
            <w:tcW w:w="1737" w:type="dxa"/>
            <w:vAlign w:val="center"/>
          </w:tcPr>
          <w:p w:rsidR="00783FAD" w:rsidRPr="005F2454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20" w:type="dxa"/>
            <w:vAlign w:val="center"/>
          </w:tcPr>
          <w:p w:rsidR="00783FAD" w:rsidRPr="00BD3C33" w:rsidRDefault="00783FAD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Хрупкий груз</w:t>
            </w:r>
          </w:p>
        </w:tc>
        <w:tc>
          <w:tcPr>
            <w:tcW w:w="1107" w:type="dxa"/>
            <w:vAlign w:val="center"/>
          </w:tcPr>
          <w:p w:rsidR="00783FAD" w:rsidRPr="00BD3C33" w:rsidRDefault="00387BB9" w:rsidP="0046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  <w:r w:rsidR="0078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</w:tbl>
    <w:p w:rsidR="00783FAD" w:rsidRDefault="00783FAD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6D9F" w:rsidRPr="00FC015F" w:rsidRDefault="00A06D9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A06D9F" w:rsidRPr="00FC015F" w:rsidRDefault="00A06D9F" w:rsidP="00A0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C50" w:rsidRPr="00783FAD" w:rsidRDefault="00680178" w:rsidP="00783FAD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Модули: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="00783FA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F0C50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проводятся с использованием 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грузовых автомобилей </w:t>
      </w:r>
      <w:r w:rsidR="00135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грузоподъемностью </w:t>
      </w:r>
      <w:r w:rsidR="00387B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3,5 до</w:t>
      </w:r>
      <w:r w:rsidR="00A73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тонн</w:t>
      </w:r>
      <w:r w:rsidR="00783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автопоездов в составе тягача с полуприцепом в разные дни</w:t>
      </w:r>
    </w:p>
    <w:p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Конкурсное задание 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следующих модулей:</w:t>
      </w:r>
    </w:p>
    <w:p w:rsidR="00680178" w:rsidRDefault="00680178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 w:rsidRPr="0078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«Проверка теоретических знаний – Правил дорожного движения»</w:t>
      </w:r>
    </w:p>
    <w:p w:rsidR="002528F6" w:rsidRPr="00783FAD" w:rsidRDefault="00783FAD" w:rsidP="00783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="00E92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А» состоит в проверке знаний правил дорожного движения участниками. </w:t>
      </w:r>
    </w:p>
    <w:p w:rsidR="002528F6" w:rsidRDefault="00E9271D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модуле проверяется</w:t>
      </w:r>
      <w:r w:rsidR="002528F6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 навыков необходимых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задач на знание ПДД в условиях лимита времени.</w:t>
      </w:r>
    </w:p>
    <w:p w:rsidR="00E9271D" w:rsidRDefault="00E9271D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15F" w:rsidRPr="00FC015F" w:rsidRDefault="007A1B9B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712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Скоростное </w:t>
      </w:r>
      <w:r w:rsidR="00936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маневрирование</w:t>
      </w:r>
      <w:r w:rsidR="00E92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363C" w:rsidRPr="00FC015F" w:rsidRDefault="002528F6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В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последовательном, хронометрируемом прохождении трассы </w:t>
      </w:r>
      <w:r w:rsidR="00C51A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скоростного маневрирования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C363C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 1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271D" w:rsidRDefault="00E9271D" w:rsidP="0055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665" w:rsidRPr="00FC015F" w:rsidRDefault="00CF612F" w:rsidP="00552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Pr="00CF61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E92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«Хрупкий груз»</w:t>
      </w:r>
    </w:p>
    <w:p w:rsidR="002528F6" w:rsidRPr="00FC015F" w:rsidRDefault="004F61A7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C</w:t>
      </w:r>
      <w:r w:rsidR="00552665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последовательном, хронометрируемом прохождении трассы скоростного маневрирования («</w:t>
      </w:r>
      <w:r w:rsidR="002528F6" w:rsidRP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Хрупкий груз</w:t>
      </w:r>
      <w:r w:rsid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2528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</w:t>
      </w:r>
      <w:r w:rsid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2)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участниками конкурса.</w:t>
      </w:r>
    </w:p>
    <w:p w:rsidR="004F61A7" w:rsidRDefault="004F61A7" w:rsidP="004F44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331A1" w:rsidRPr="00351A5A" w:rsidRDefault="009331A1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9271D" w:rsidRDefault="00E9271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0ED6" w:rsidRDefault="00CE0ED6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№ 1</w:t>
      </w:r>
    </w:p>
    <w:p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21210" w:rsidRDefault="00C21210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Проведение соревнований</w:t>
      </w:r>
    </w:p>
    <w:p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Перечень, схемы, геометрические размеры и описание упражнений, </w:t>
      </w:r>
    </w:p>
    <w:p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</w:t>
      </w:r>
      <w:r w:rsidR="003270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лей «А» и 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B</w:t>
      </w:r>
      <w:r w:rsidR="00E927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:rsidR="00FF1619" w:rsidRPr="00B94E22" w:rsidRDefault="00FF1619" w:rsidP="00FF1619">
      <w:pPr>
        <w:spacing w:after="9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1619" w:rsidRPr="00B94E22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Линии разметки фигур должны наноситься краской на покрытие площадки и дублироваться стойками (конусами), высота </w:t>
      </w:r>
      <w:r w:rsidR="00D96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должна быть не менее 1,6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Размеры упражнений замеряются по внутренним частям линий разметки (т.е. сами линии расположены ВНЕ размеров упражнений).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Стойки, задетые или сбитые участником во время выполнения упражнения, устанавливаются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судьями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свое место только после того, как участник закончит выполнение упражнения и покинет его.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выполнившему упражнение или уклонившемуся от выполнения упражнения, засчитывается - невыполненное упражнение. </w:t>
      </w:r>
    </w:p>
    <w:p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Расположение упражнений, включаемых в трассу должны обеспечивать максимальную безопасность проведения соревнований. Расположение упражнений определяется судейской коллегией и доводится до сведения водителей не менее чем за 1 час до первого старта. </w:t>
      </w:r>
    </w:p>
    <w:p w:rsidR="009331A1" w:rsidRPr="009331A1" w:rsidRDefault="00FF1619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Предоставленное Организаторами оборудование и инвентарь упражнений (стойки, ограничители, бруски) при наезде на них, не должны </w:t>
      </w:r>
      <w:r w:rsidR="00B94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нарушать исправность </w:t>
      </w:r>
      <w:r w:rsid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автомобилей 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их комплектующих, предусматривать безопасность участников, судей, зрителей и гостей конкурсов, а также должны обеспечивать соблюдение геометрических размеров упражнений.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Проведение соревнований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.1. Жеребьевка стартовых номеров, определяющих порядок старта, проводится организаторами по окончании регистрации водителей, либо накануне проведения соревнований в присутствии участников Конкурса, пре</w:t>
      </w:r>
      <w:r w:rsidR="003A13D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дставителей 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Оргкомитета, но не позднее 1 часа до первого старта. Итоги жеребьевки и порядок старта в соревновании должны быть опубликованы в виде стартовой ведомости.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упражнении на знание Правил дорожного движения задачей водителя является как можно быстрее и правильнее ответить на вопросы в билетах.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В практическом вождении задачей водителя является как можно более быстрое прохождение трассы соревнования и расположенных на ней фигур с наименьшим количеством ошибок.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Допускается фиксация организаторами посредством видеосъёмки исполнения участниками наиболее спорных упражнений: «бокс», «круг», «парковка». Видеозапись, сделанная организаторами, считается официальной, и только она может приниматься во внимание при разборе конфликтных ситуаций.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В случае поломки автомобиля на трассе водитель обязан остановить автомобиль, зафиксировать его стояночным тормозом и выйти из кабины, тем самым информировать об этом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примут меры к эвакуации авт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омобиля с трассы. По решению 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основанному на решении технического эксперта, этому водителю может быть дан перезаезд после финиша последнего участвующего в соревновании водителя, включенного в Стартовую ведомость.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.5. Водители (под угрозой применения мер наказания) обя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заны строго выполнять указания судей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331A1" w:rsidRPr="0032708F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К водителям, нарушившим положения Конкурса (в т.ч. при решении конфликтных ситуаций), могут применяться следующие меры наказания: </w:t>
      </w:r>
    </w:p>
    <w:p w:rsidR="009331A1" w:rsidRPr="0032708F" w:rsidRDefault="009331A1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предупреждение – без пенализации; </w:t>
      </w:r>
    </w:p>
    <w:p w:rsidR="009331A1" w:rsidRPr="0032708F" w:rsidRDefault="009331A1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начисление пенализации – </w:t>
      </w:r>
      <w:r w:rsidR="003A13D3">
        <w:rPr>
          <w:rFonts w:ascii="Times New Roman" w:eastAsia="Times New Roman" w:hAnsi="Times New Roman" w:cs="Times New Roman"/>
          <w:sz w:val="20"/>
          <w:szCs w:val="20"/>
          <w:lang w:eastAsia="ru-RU"/>
        </w:rPr>
        <w:t>снятие</w:t>
      </w:r>
      <w:r w:rsidR="0032708F"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</w:t>
      </w: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331A1" w:rsidRPr="0032708F" w:rsidRDefault="009331A1" w:rsidP="009331A1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снятие с соревнований – за действия, либо бездействие водителя, повлекшие или могущие повлечь нарушение нормального хода соревнований.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3</w:t>
      </w:r>
      <w:r w:rsidRPr="00933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Соревнование в знании «Правил дорожного движения»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Соревнование проводится на основании действующих Правил, их изменений и дополнений на момент проведения Конкурса.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Помещение для проведения Конкурса должно быть оборудовано в соответствии с типовыми правилами организации кабинетов по изучению «Правил дорожного движения». Проверка знаний проводится по билетам для водителей категории «</w:t>
      </w:r>
      <w:r w:rsidRPr="009331A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версия актуальная на 01.11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 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Помещение должно быть оборудовано 10 компьютерами с обеспечением автоматического контроля времени.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Перед началом прохождения этого вида соревнований участник докладывает о готовности. Отвечать на поставленные вопросы участник должен на компьютере.  Участник выбирает правильный ответ из нескольких предложенных. В зачет берется время компьютера.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.4. Билет состоит из 20 вопросов, отвечая на которые, участник должен затратить не более 10 минут.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затрач</w:t>
      </w:r>
      <w:r w:rsidR="00D20340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время превышает 10 минут результат за модуль аннулируется (в итоговый протокол за модуль А проставляется 0 баллов).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Результаты по данному виду соревнования определяются по количеству заработанных баллов</w:t>
      </w:r>
      <w:r w:rsidR="00C21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КО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Более высокое место занимает участник, набравший наибольшее количество баллов.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равенстве баллов у нескольких участников победитель определяется по наименьшему времени, затраченному на выполнение упражнения.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Соревнование «Скоростное маневрирование»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.1.Требования безопасности к месту проведения.</w:t>
      </w:r>
    </w:p>
    <w:p w:rsidR="009331A1" w:rsidRPr="009331A1" w:rsidRDefault="009331A1" w:rsidP="009331A1">
      <w:pPr>
        <w:pStyle w:val="ab"/>
        <w:numPr>
          <w:ilvl w:val="2"/>
          <w:numId w:val="5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Организаторы обязаны обеспечить необходимые меры охраны общественного порядка во всех местах проведения конкурса, включая регистрацию участников и торжественное подведение итогов.</w:t>
      </w:r>
    </w:p>
    <w:p w:rsidR="009331A1" w:rsidRPr="009331A1" w:rsidRDefault="009331A1" w:rsidP="009331A1">
      <w:pPr>
        <w:pStyle w:val="ab"/>
        <w:numPr>
          <w:ilvl w:val="2"/>
          <w:numId w:val="5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Территория, на которой установлены фигуры конкурса, должна быть одной ровной площадкой с твёрдым асфальтовым или асфальтобетонным покрытием.</w:t>
      </w:r>
      <w:bookmarkStart w:id="0" w:name="_GoBack"/>
      <w:bookmarkEnd w:id="0"/>
    </w:p>
    <w:p w:rsidR="009331A1" w:rsidRPr="009331A1" w:rsidRDefault="009331A1" w:rsidP="009331A1">
      <w:pPr>
        <w:numPr>
          <w:ilvl w:val="2"/>
          <w:numId w:val="5"/>
        </w:numPr>
        <w:spacing w:after="20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Размеры площадки должны быть достаточными для размещения всех необходимых фигур с возможностью их последовательного проезда.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.1.4. Предоставленный организаторами комплект оборудования и инвентарь не должны нарушать исправность и целостность автомобилей и их комплектующих, а при сбивании стоек или наездов на ограничители – обеспечивать безопасность участников и зрителей.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.1.5. Площадка должна быть перекрыта от проникновения на неё постороннего транспорта, зрителей и лиц, не имеющих отношения к непосредственному проведению конкурса. Ограждение и охрана периметра должна быть достаточной для обеспечения безопасности посторонних лиц даже в случае возникновения технической неисправности автомобилей участников или временной потери водителем контроля над автомобилем. </w:t>
      </w:r>
    </w:p>
    <w:p w:rsidR="009331A1" w:rsidRPr="009331A1" w:rsidRDefault="009331A1" w:rsidP="009331A1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.1.6. На площадке обязательно наличие постоянно действующей громкой связи достаточной слышимости и квалифицированного комментатора, поддерживающего контакт с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главным судьёй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передачи его распоряжений.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Организаторы обязаны исключить влияние зрителей и посторонних лиц на водителей, в частности, обеспечить невозможность подсказок или ложных указаний.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Рядом с площадкой или на её краю должен быть предусмотрен накопитель – место для парковки автомобилей и смены водителей. Накопитель должен располагаться так, чтобы в него был невозможен проезд после финиша по прямой.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Вблизи накопителя должно находиться информационное табло.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 наличие достаточного количества бригад скорой помощи и пожарной службы в соответствии с планом безопасности, утверждённым организаторами и рекомендаций местных служб ГО и МЧС. 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 наличие тягача-эвакуатора и грузоподъёмного механизма для эвакуации с трассы неисправных автомобилей.</w:t>
      </w:r>
    </w:p>
    <w:p w:rsidR="009331A1" w:rsidRPr="009331A1" w:rsidRDefault="009331A1" w:rsidP="009331A1">
      <w:pPr>
        <w:numPr>
          <w:ilvl w:val="1"/>
          <w:numId w:val="5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Ответственным за безопасность является Оргкомитет Конкурса. Организаторы принимают у исполнителей готовность площадки для проведения конкурса по акту. Готовность подразумевает комплектность оборудования, достаточное количество мест расстановки транспорта, инфраструктуру, размещение рекламы партнёров и спонсоров согласно договору. Организаторы вправе применить штрафные санкции к исполнителям в соответствии с договорами на проведения работ в случае неготовности и несвоевременности их выполнения.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 В практическом вождении применяются упражнения, направленные на выявление умения управлять автомобилем в условиях ограниченного пространства.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.8.1. Задачей водителя в скоростном маневрировании является максимально точное прохождение зачётной трассы с минимальным временем.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.8.2. Зачётная трасса, т.е. порядок прохождения упражнений публикуется на информационном табло не позже, чем за 1 час до первого старта данной зачётной группы. Рекомендуется пешее прохождение водителей по площадке практического вождения под 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руководством главного судьи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.8.3. В практическом вождении применяются фигуры «змейка», «круг», «бокс», «парковка», «тоннельные ворота», «колея», «линия стоп».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.9. Размеры и описания фигур практического вождения публикуются в Конкурсном задании и на сайте Конкурса.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 На покрытии площадки места установки стоек и ограничителей фигур обозначаются краской. Эта разметка должна быть водостойкой и незамедлительно возобновляться организаторами под контролем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случайного истирания. Высота стоек должна обеспечивать их видимость через передние и боковые окна автомобиля.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.11. Ошибкой считается касание стойки и бруска ограничителя. Невыполнением считается пропуск упражнения, уклонение от выполнения упражнения и любое нарушение</w:t>
      </w:r>
      <w:r w:rsidR="008D4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(включенное в КО)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 выполнения.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.12. Во время прохождения зачётной трассы п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рактического вождения судьи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фиксируют количество задетых стоек и ограничителей, однако восстанавливают фигуру только после полного покидания её автомобилем участника. 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.13. Время прохождения 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трассы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практического вождения исчисляется от стартовой команды до пересечения наиболее выступающей детали автомобиля линии 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стоп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остановки хрон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ометража происходит судейский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 выполнения упражнения «Стоп».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.14. Фальстартом считается любое движения автомобиля перед подачей стартовой команды. Первый фальстарт влечёт немедленную остановку водителя с назначением ему предупреждения и возвращением на линию старта. При втором фальстарте водителя не останавливают, а 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начисляют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пенализацию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КО (Критерии оценки).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.15. Решением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судьи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назначено контрольное время прохождения дистанции, по истечении которого водитель останавливается и удаляется с дистанции, при этом фигуры, к которым он не успел подъехать, считаются невыполненными.</w:t>
      </w:r>
    </w:p>
    <w:p w:rsidR="009331A1" w:rsidRPr="009331A1" w:rsidRDefault="009331A1" w:rsidP="009331A1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32708F">
        <w:rPr>
          <w:rFonts w:ascii="Times New Roman" w:eastAsia="Times New Roman" w:hAnsi="Times New Roman" w:cs="Times New Roman"/>
          <w:sz w:val="20"/>
          <w:szCs w:val="20"/>
          <w:lang w:eastAsia="ru-RU"/>
        </w:rPr>
        <w:t>.16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Организаторы могут обеспечить видео съёмку прохождения практического вождения и предусмотреть возможность оперативного просмотра видеозаписи членами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судейской коллегии</w:t>
      </w:r>
      <w:r w:rsidRPr="009331A1">
        <w:rPr>
          <w:rFonts w:ascii="Times New Roman" w:eastAsia="Times New Roman" w:hAnsi="Times New Roman" w:cs="Times New Roman"/>
          <w:sz w:val="20"/>
          <w:szCs w:val="20"/>
          <w:lang w:eastAsia="ru-RU"/>
        </w:rPr>
        <w:t>. Видеозапись, сделанная организаторами, считается официальной, и только она может приниматься во внимание при разборе конфликтных ситуаций.</w:t>
      </w:r>
    </w:p>
    <w:p w:rsidR="009331A1" w:rsidRPr="00EC363C" w:rsidRDefault="009331A1" w:rsidP="00351728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9331A1" w:rsidRDefault="009331A1" w:rsidP="00351728">
      <w:pPr>
        <w:spacing w:after="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1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51728" w:rsidRPr="009331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Размеры упражнений, требования к ним. Необходимое количество стоек.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9331A1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«Бокс». </w:t>
      </w:r>
    </w:p>
    <w:p w:rsidR="00351728" w:rsidRPr="00EC363C" w:rsidRDefault="00351728" w:rsidP="00351728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поставить авто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«бокс» передним и задним хо</w:t>
      </w:r>
      <w:r w:rsidR="00FE046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(в любой последовательности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не задевая и не сбивая стоек. В процессе остановки водитель должен сбить планку, установленную на дополнительных стойках, расположенных на расстоянии 0,5 метра от переднего/заднего габарита упражнения и снаружи от боковых габаритов упражнения, но не коснуться стоек, расположенных непосредственно на линии переднего/заднего габарита упражнения. Выезд из бокса при не сбитой планке считается невыполнением упражнения.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боковых габаритах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устанавливаются по 4 стойки, на переднем/заднем – 2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51728" w:rsidRPr="00EC363C" w:rsidRDefault="00090060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196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кс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1" t="26984" r="5238" b="38322"/>
                    <a:stretch/>
                  </pic:blipFill>
                  <pic:spPr bwMode="auto">
                    <a:xfrm>
                      <a:off x="0" y="0"/>
                      <a:ext cx="501967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5DC" w:rsidRPr="00EC363C" w:rsidRDefault="00D645DC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«Змейка». </w:t>
      </w:r>
    </w:p>
    <w:p w:rsidR="00351728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 стоек, установленных по прямой линии с одинаковыми интервалами, образуют четыре проезда. Водитель должен проехать все проезды между стойками, не задевая и не сбивая их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Последнюю стойку нужно объехать с той же стороны что и первую. 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заезда устанавливается на предстартовом ознакомлении с трассой.</w:t>
      </w:r>
    </w:p>
    <w:p w:rsidR="00351728" w:rsidRPr="00EC363C" w:rsidRDefault="00B1746B" w:rsidP="00CE0ED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91150" cy="1809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мейк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31860" r="3955" b="46599"/>
                    <a:stretch/>
                  </pic:blipFill>
                  <pic:spPr bwMode="auto">
                    <a:xfrm>
                      <a:off x="0" y="0"/>
                      <a:ext cx="53911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«Круг». </w:t>
      </w:r>
    </w:p>
    <w:p w:rsidR="00351728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въехать через ворота на проезжую часть упражнения и, описав полный круг выехать через ворота, не задевая и не сбивая стоек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 заезда устанавливается на предстартовом ознакомлении с трассой.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внешнем и внутреннем радиусе располагается по 10 стоек.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Ворота должны быть оборудованы ограничителями, отличающимися по виду от прочих стоек. </w:t>
      </w:r>
    </w:p>
    <w:p w:rsidR="00B1746B" w:rsidRPr="00EC363C" w:rsidRDefault="00B1746B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29275" cy="3810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руг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23469" r="2512" b="31179"/>
                    <a:stretch/>
                  </pic:blipFill>
                  <pic:spPr bwMode="auto">
                    <a:xfrm>
                      <a:off x="0" y="0"/>
                      <a:ext cx="562927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«Парковка».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через открытую сторону упражнения поставить 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задним ходом так, чтобы ни одна деталь, за исключением зеркал заднего вида, не проектировалась за линию упражнения в момент фиксации выполнения упражнения. В процессе выполнения упражнения допускается движение 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автомобиля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передним ходом по его проезжей части (в т.ч. при подъезде к упражнению). Габаритом открытой стороны упражнения считается лента (полоса),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нанесенная на дорожном покрытии. 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а боковом габ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арите упражнения устанавливается 5 стоек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переднем и заднем по 3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B174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0" cy="2352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арковк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9933" r="3314" b="42064"/>
                    <a:stretch/>
                  </pic:blipFill>
                  <pic:spPr bwMode="auto">
                    <a:xfrm>
                      <a:off x="0" y="0"/>
                      <a:ext cx="54292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«Колея» </w:t>
      </w:r>
    </w:p>
    <w:p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провести авто</w:t>
      </w:r>
      <w:r w:rsidR="004F2E5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так, чтобы правые передние и правые задние колеса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прошли между брусками, не 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задев их </w:t>
      </w:r>
      <w:r w:rsidR="001C558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прохождении автопоезда то же относиться и к полуприцепу).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Прохождение хотя бы одного колеса вне колеи считается невыполнением упражнения. В</w:t>
      </w:r>
      <w:r w:rsidR="00B1746B">
        <w:rPr>
          <w:rFonts w:ascii="Times New Roman" w:eastAsia="Times New Roman" w:hAnsi="Times New Roman" w:cs="Times New Roman"/>
          <w:sz w:val="20"/>
          <w:szCs w:val="20"/>
          <w:lang w:eastAsia="ru-RU"/>
        </w:rPr>
        <w:t>ысота брусков составляет 80 мм.</w:t>
      </w:r>
      <w:r w:rsidR="00B174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81625" cy="2762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олея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27098" r="4276" b="40023"/>
                    <a:stretch/>
                  </pic:blipFill>
                  <pic:spPr bwMode="auto">
                    <a:xfrm>
                      <a:off x="0" y="0"/>
                      <a:ext cx="53816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EC363C" w:rsidRDefault="00D645DC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«Тоннельные ворота». </w:t>
      </w:r>
    </w:p>
    <w:p w:rsidR="00351728" w:rsidRPr="00EC363C" w:rsidRDefault="00351728" w:rsidP="00CE0ED6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передним ходом проехать двое ворот, не задев ограничителей Ширину ворот обозначают консольными горизонтальными ограничителями, установленными на стойках на высоте наибольшей габаритной ширины авто</w:t>
      </w:r>
      <w:r w:rsidR="007913F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мобиля (для автопоезда возможен замер габаритов по полуприцепу).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74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53075" cy="3143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ворота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34354" r="2993" b="28231"/>
                    <a:stretch/>
                  </pic:blipFill>
                  <pic:spPr bwMode="auto">
                    <a:xfrm>
                      <a:off x="0" y="0"/>
                      <a:ext cx="555307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28" w:rsidRPr="00EC363C" w:rsidRDefault="00D645DC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«Стоп» </w:t>
      </w:r>
    </w:p>
    <w:p w:rsidR="00351728" w:rsidRPr="00EC363C" w:rsidRDefault="001C5584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1C5584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поверхность площадки перпендикулярно направлению движения автомобиля наносится хорошо заметной краской линия длиной 3 м и шириной 15 см.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остановить автомобиль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движущийся передним ходом, так, чтобы оба передних колеса имели контакт с линией «Стоп». Контакт </w:t>
      </w:r>
      <w:r w:rsidR="00351728"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колеса с линией не обязательно должен быть по всей ширине шины, достаточно контакта любой его точки в любом месте линии «Стоп </w:t>
      </w:r>
    </w:p>
    <w:p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351A5A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2</w:t>
      </w:r>
    </w:p>
    <w:p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E128D7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писание упражнений,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«Хрупкий груз»</w:t>
      </w:r>
    </w:p>
    <w:p w:rsidR="0098265D" w:rsidRPr="0010485B" w:rsidRDefault="00E9271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модуль</w:t>
      </w:r>
      <w:r w:rsidR="00B377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«С»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98265D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98265D" w:rsidRPr="0098265D" w:rsidRDefault="0098265D" w:rsidP="0098265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«Требования безопасности, перечень, схемы, геометрические размеры и описание упражнений» повторяют аналогичные требования Приложения №1.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2. Задачи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Задача участников при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«Хрупкий груз»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максимально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(равномерное и безопасное) движение по зачетной трассе.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Перед стартом в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 автомобиля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помещают открытый контейнер с водой. Задача водителя, последовательно выполняя все упражнения, доставить контейнер от старта до финиша без потерь воды.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3. Выполнение модуля, требования к оборудованию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Контейнер должен быть устойчив, изготовлен из стекла, иметь цилиндрическую форму и утяжеленное дно.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Вес контейнера не менее 500г и не более 1000г.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При наполнении контейнера 500мл воды, расстояние от верхнего края контейнера до среза воды должно быть не менее 10мм и не более 20мм.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Перед стартом </w:t>
      </w:r>
      <w:r w:rsidR="006F7D9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контейнер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наливают 500</w:t>
      </w:r>
      <w:r w:rsidR="00276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мл воды.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Наполненный контейнер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судьи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помещают в середину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 на подложку из сухих бумажных салфеток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прохождения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трассы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12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«С»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судьи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фиксируют факт потери жидкости из контейнера.</w:t>
      </w:r>
    </w:p>
    <w:p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Если во время выполнения упражнения происходит потеря жидкости, то данное упражнение считается невыполненным.</w:t>
      </w:r>
    </w:p>
    <w:p w:rsidR="0098265D" w:rsidRPr="0098265D" w:rsidRDefault="006F7D97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3.8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ачалом выполнения упражнений считается команда...СТАРТ.</w:t>
      </w:r>
    </w:p>
    <w:p w:rsidR="0098265D" w:rsidRPr="0098265D" w:rsidRDefault="006F7D97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3.9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Окончанием упражнения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Стоп считается команда судьи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освобождение финишного створа после проверки контакта колес со стоп-линией.</w:t>
      </w:r>
    </w:p>
    <w:p w:rsidR="0098265D" w:rsidRPr="0098265D" w:rsidRDefault="00276FD8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3.10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Контейнер извлекается из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фиксации колес на стоп-линии, до того, как </w:t>
      </w:r>
      <w:r w:rsidR="0064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судья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даст команду покинуть финишный створ.</w:t>
      </w:r>
    </w:p>
    <w:p w:rsidR="00D96E7D" w:rsidRPr="00273A20" w:rsidRDefault="00D96E7D" w:rsidP="00A21C75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6E7D" w:rsidRPr="002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2D" w:rsidRDefault="007F0D2D" w:rsidP="00FD2B1A">
      <w:pPr>
        <w:spacing w:after="0" w:line="240" w:lineRule="auto"/>
      </w:pPr>
      <w:r>
        <w:separator/>
      </w:r>
    </w:p>
  </w:endnote>
  <w:endnote w:type="continuationSeparator" w:id="0">
    <w:p w:rsidR="007F0D2D" w:rsidRDefault="007F0D2D" w:rsidP="00F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2D" w:rsidRDefault="007F0D2D" w:rsidP="00FD2B1A">
      <w:pPr>
        <w:spacing w:after="0" w:line="240" w:lineRule="auto"/>
      </w:pPr>
      <w:r>
        <w:separator/>
      </w:r>
    </w:p>
  </w:footnote>
  <w:footnote w:type="continuationSeparator" w:id="0">
    <w:p w:rsidR="007F0D2D" w:rsidRDefault="007F0D2D" w:rsidP="00FD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3D8"/>
    <w:multiLevelType w:val="multilevel"/>
    <w:tmpl w:val="FF7E0E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D34C83"/>
    <w:multiLevelType w:val="hybridMultilevel"/>
    <w:tmpl w:val="E64E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22BA5"/>
    <w:multiLevelType w:val="hybridMultilevel"/>
    <w:tmpl w:val="CEC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5B6F"/>
    <w:multiLevelType w:val="hybridMultilevel"/>
    <w:tmpl w:val="F43C5A28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5FAE"/>
    <w:multiLevelType w:val="multilevel"/>
    <w:tmpl w:val="D1BC92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2"/>
    <w:rsid w:val="0000160A"/>
    <w:rsid w:val="00027CD2"/>
    <w:rsid w:val="00050D7E"/>
    <w:rsid w:val="00053BA3"/>
    <w:rsid w:val="00090060"/>
    <w:rsid w:val="000C1DB0"/>
    <w:rsid w:val="000D2BC9"/>
    <w:rsid w:val="000D6B7F"/>
    <w:rsid w:val="00103ED3"/>
    <w:rsid w:val="0010485B"/>
    <w:rsid w:val="00110574"/>
    <w:rsid w:val="00135849"/>
    <w:rsid w:val="001532F4"/>
    <w:rsid w:val="00162243"/>
    <w:rsid w:val="00165B98"/>
    <w:rsid w:val="00174EE7"/>
    <w:rsid w:val="00191B9A"/>
    <w:rsid w:val="00194957"/>
    <w:rsid w:val="001C5584"/>
    <w:rsid w:val="001E05FD"/>
    <w:rsid w:val="002316EE"/>
    <w:rsid w:val="00237AF8"/>
    <w:rsid w:val="002502F2"/>
    <w:rsid w:val="002528F6"/>
    <w:rsid w:val="00255BEF"/>
    <w:rsid w:val="00261838"/>
    <w:rsid w:val="00264B05"/>
    <w:rsid w:val="00273A20"/>
    <w:rsid w:val="00275648"/>
    <w:rsid w:val="00276FD8"/>
    <w:rsid w:val="002826E2"/>
    <w:rsid w:val="002A0DFF"/>
    <w:rsid w:val="00306193"/>
    <w:rsid w:val="00307342"/>
    <w:rsid w:val="00326A59"/>
    <w:rsid w:val="0032708F"/>
    <w:rsid w:val="00327747"/>
    <w:rsid w:val="003347F0"/>
    <w:rsid w:val="0035121B"/>
    <w:rsid w:val="00351728"/>
    <w:rsid w:val="00351A5A"/>
    <w:rsid w:val="003702DB"/>
    <w:rsid w:val="00387BB9"/>
    <w:rsid w:val="003A0191"/>
    <w:rsid w:val="003A13D3"/>
    <w:rsid w:val="003A14F2"/>
    <w:rsid w:val="003D5E0D"/>
    <w:rsid w:val="004251B6"/>
    <w:rsid w:val="004F1DC4"/>
    <w:rsid w:val="004F2E56"/>
    <w:rsid w:val="004F4401"/>
    <w:rsid w:val="004F61A7"/>
    <w:rsid w:val="004F7CDC"/>
    <w:rsid w:val="00517C9B"/>
    <w:rsid w:val="005437D6"/>
    <w:rsid w:val="00552665"/>
    <w:rsid w:val="005669FC"/>
    <w:rsid w:val="005676FC"/>
    <w:rsid w:val="00580CE3"/>
    <w:rsid w:val="0059757F"/>
    <w:rsid w:val="00630BAB"/>
    <w:rsid w:val="006439B0"/>
    <w:rsid w:val="00660714"/>
    <w:rsid w:val="00680178"/>
    <w:rsid w:val="006A73C2"/>
    <w:rsid w:val="006B1096"/>
    <w:rsid w:val="006D6CFE"/>
    <w:rsid w:val="006D7ADA"/>
    <w:rsid w:val="006F1D8D"/>
    <w:rsid w:val="006F7D97"/>
    <w:rsid w:val="00712F3D"/>
    <w:rsid w:val="0072686F"/>
    <w:rsid w:val="0073655D"/>
    <w:rsid w:val="00752254"/>
    <w:rsid w:val="00783FAD"/>
    <w:rsid w:val="007913F8"/>
    <w:rsid w:val="007A1B9B"/>
    <w:rsid w:val="007B34B9"/>
    <w:rsid w:val="007F0D2D"/>
    <w:rsid w:val="008216E0"/>
    <w:rsid w:val="00833F2C"/>
    <w:rsid w:val="00845AA9"/>
    <w:rsid w:val="00852827"/>
    <w:rsid w:val="0089174A"/>
    <w:rsid w:val="008C5A2E"/>
    <w:rsid w:val="008D4A21"/>
    <w:rsid w:val="009331A1"/>
    <w:rsid w:val="00936C90"/>
    <w:rsid w:val="00981047"/>
    <w:rsid w:val="0098265D"/>
    <w:rsid w:val="00984D0E"/>
    <w:rsid w:val="009D784E"/>
    <w:rsid w:val="009E77D1"/>
    <w:rsid w:val="009F0C50"/>
    <w:rsid w:val="00A03FE7"/>
    <w:rsid w:val="00A0672F"/>
    <w:rsid w:val="00A06D9F"/>
    <w:rsid w:val="00A12059"/>
    <w:rsid w:val="00A12DFB"/>
    <w:rsid w:val="00A1702B"/>
    <w:rsid w:val="00A21C75"/>
    <w:rsid w:val="00A26A32"/>
    <w:rsid w:val="00A62725"/>
    <w:rsid w:val="00A73CBD"/>
    <w:rsid w:val="00AB00BE"/>
    <w:rsid w:val="00AC5BAA"/>
    <w:rsid w:val="00AD1B2D"/>
    <w:rsid w:val="00B1746B"/>
    <w:rsid w:val="00B37700"/>
    <w:rsid w:val="00B54367"/>
    <w:rsid w:val="00B54B9F"/>
    <w:rsid w:val="00B94E22"/>
    <w:rsid w:val="00BA1C36"/>
    <w:rsid w:val="00BC486B"/>
    <w:rsid w:val="00BE2A93"/>
    <w:rsid w:val="00BE6A34"/>
    <w:rsid w:val="00C06635"/>
    <w:rsid w:val="00C21210"/>
    <w:rsid w:val="00C44F3F"/>
    <w:rsid w:val="00C51AD8"/>
    <w:rsid w:val="00C5662C"/>
    <w:rsid w:val="00C75A99"/>
    <w:rsid w:val="00C81B6B"/>
    <w:rsid w:val="00CA1ED4"/>
    <w:rsid w:val="00CD6973"/>
    <w:rsid w:val="00CE0ED6"/>
    <w:rsid w:val="00CF612F"/>
    <w:rsid w:val="00D1002B"/>
    <w:rsid w:val="00D20340"/>
    <w:rsid w:val="00D2188B"/>
    <w:rsid w:val="00D21CE6"/>
    <w:rsid w:val="00D409F5"/>
    <w:rsid w:val="00D645DC"/>
    <w:rsid w:val="00D65807"/>
    <w:rsid w:val="00D82F98"/>
    <w:rsid w:val="00D872E0"/>
    <w:rsid w:val="00D96E7D"/>
    <w:rsid w:val="00DB3F8A"/>
    <w:rsid w:val="00DC66BE"/>
    <w:rsid w:val="00DD0814"/>
    <w:rsid w:val="00E128D7"/>
    <w:rsid w:val="00E3036B"/>
    <w:rsid w:val="00E51B14"/>
    <w:rsid w:val="00E74531"/>
    <w:rsid w:val="00E9035F"/>
    <w:rsid w:val="00E9271D"/>
    <w:rsid w:val="00EB2D9B"/>
    <w:rsid w:val="00EC1445"/>
    <w:rsid w:val="00EC235D"/>
    <w:rsid w:val="00EC363C"/>
    <w:rsid w:val="00EC6496"/>
    <w:rsid w:val="00ED0601"/>
    <w:rsid w:val="00EE1F39"/>
    <w:rsid w:val="00EE5675"/>
    <w:rsid w:val="00F157B1"/>
    <w:rsid w:val="00F3576F"/>
    <w:rsid w:val="00F52F64"/>
    <w:rsid w:val="00FC015F"/>
    <w:rsid w:val="00FC519C"/>
    <w:rsid w:val="00FD2B1A"/>
    <w:rsid w:val="00FE046F"/>
    <w:rsid w:val="00FE4645"/>
    <w:rsid w:val="00FF161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A698-0C1A-4015-8277-5D6AE54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B1A"/>
  </w:style>
  <w:style w:type="paragraph" w:styleId="a5">
    <w:name w:val="footer"/>
    <w:basedOn w:val="a"/>
    <w:link w:val="a6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B1A"/>
  </w:style>
  <w:style w:type="table" w:styleId="a7">
    <w:name w:val="Table Grid"/>
    <w:basedOn w:val="a1"/>
    <w:uiPriority w:val="39"/>
    <w:rsid w:val="00F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B109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C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2F3D"/>
    <w:pPr>
      <w:ind w:left="720"/>
      <w:contextualSpacing/>
    </w:pPr>
  </w:style>
  <w:style w:type="paragraph" w:customStyle="1" w:styleId="Default">
    <w:name w:val="Default"/>
    <w:rsid w:val="0015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4EF0-0758-4932-A310-A74A2748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Nasonov</dc:creator>
  <cp:keywords/>
  <dc:description/>
  <cp:lastModifiedBy>Владелец</cp:lastModifiedBy>
  <cp:revision>18</cp:revision>
  <dcterms:created xsi:type="dcterms:W3CDTF">2018-08-03T03:37:00Z</dcterms:created>
  <dcterms:modified xsi:type="dcterms:W3CDTF">2020-10-21T14:33:00Z</dcterms:modified>
</cp:coreProperties>
</file>